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0D1E445E" w:rsidR="00A72BDA" w:rsidRPr="00E543F8" w:rsidRDefault="00A72BDA" w:rsidP="00E543F8">
      <w:pPr>
        <w:shd w:val="clear" w:color="auto" w:fill="FFFFFF"/>
        <w:autoSpaceDE w:val="0"/>
        <w:spacing w:after="0" w:line="240" w:lineRule="auto"/>
        <w:jc w:val="both"/>
        <w:rPr>
          <w:rFonts w:ascii="Times New Roman" w:eastAsia="Times New Roman" w:hAnsi="Times New Roman"/>
          <w:b/>
          <w:bCs/>
          <w:lang w:eastAsia="pl-PL"/>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w:t>
      </w:r>
      <w:r w:rsidRPr="00E543F8">
        <w:rPr>
          <w:rFonts w:ascii="Times New Roman" w:hAnsi="Times New Roman"/>
          <w:b/>
        </w:rPr>
        <w:t>delivery</w:t>
      </w:r>
      <w:r w:rsidR="00E543F8">
        <w:rPr>
          <w:rFonts w:ascii="Times New Roman" w:hAnsi="Times New Roman"/>
          <w:b/>
        </w:rPr>
        <w:t xml:space="preserve"> of</w:t>
      </w:r>
      <w:r w:rsidRPr="00E543F8">
        <w:rPr>
          <w:rFonts w:ascii="Times New Roman" w:hAnsi="Times New Roman"/>
          <w:b/>
        </w:rPr>
        <w:t xml:space="preserve"> </w:t>
      </w:r>
      <w:bookmarkStart w:id="0" w:name="_Hlk197628603"/>
      <w:bookmarkStart w:id="1" w:name="_Hlk197628727"/>
      <w:bookmarkStart w:id="2" w:name="_Hlk189652721"/>
      <w:r w:rsidR="00E543F8" w:rsidRPr="00E543F8">
        <w:rPr>
          <w:rFonts w:ascii="Times New Roman" w:eastAsia="Times New Roman" w:hAnsi="Times New Roman"/>
          <w:b/>
          <w:bCs/>
          <w:lang w:eastAsia="pl-PL"/>
        </w:rPr>
        <w:t>dissolved oxygen sensors</w:t>
      </w:r>
      <w:bookmarkEnd w:id="0"/>
      <w:r w:rsidR="00E543F8" w:rsidRPr="00E543F8">
        <w:rPr>
          <w:rFonts w:ascii="Times New Roman" w:eastAsia="Times New Roman" w:hAnsi="Times New Roman"/>
          <w:b/>
          <w:bCs/>
          <w:lang w:eastAsia="pl-PL"/>
        </w:rPr>
        <w:t>, CTD (water level, temperature, salinity) sensors,</w:t>
      </w:r>
      <w:r w:rsidR="00E543F8">
        <w:rPr>
          <w:rFonts w:ascii="Times New Roman" w:eastAsia="Times New Roman" w:hAnsi="Times New Roman"/>
          <w:b/>
          <w:bCs/>
          <w:lang w:eastAsia="pl-PL"/>
        </w:rPr>
        <w:t xml:space="preserve"> </w:t>
      </w:r>
      <w:r w:rsidR="00E543F8" w:rsidRPr="00E543F8">
        <w:rPr>
          <w:rFonts w:ascii="Times New Roman" w:eastAsia="Times New Roman" w:hAnsi="Times New Roman"/>
          <w:b/>
          <w:bCs/>
          <w:lang w:eastAsia="pl-PL"/>
        </w:rPr>
        <w:t>pH loggers and data loggers</w:t>
      </w:r>
      <w:bookmarkEnd w:id="1"/>
      <w:r w:rsidR="0029418F" w:rsidRPr="002646C7">
        <w:rPr>
          <w:rFonts w:ascii="Times New Roman" w:hAnsi="Times New Roman"/>
          <w:b/>
        </w:rPr>
        <w:t xml:space="preserve"> </w:t>
      </w:r>
      <w:r w:rsidRPr="002646C7">
        <w:rPr>
          <w:rFonts w:ascii="Times New Roman" w:hAnsi="Times New Roman"/>
        </w:rPr>
        <w:t>f</w:t>
      </w:r>
      <w:bookmarkEnd w:id="2"/>
      <w:r w:rsidRPr="002646C7">
        <w:rPr>
          <w:rFonts w:ascii="Times New Roman" w:hAnsi="Times New Roman"/>
        </w:rPr>
        <w:t xml:space="preserve">or the </w:t>
      </w:r>
      <w:r w:rsidRPr="002646C7">
        <w:rPr>
          <w:rFonts w:ascii="Times New Roman" w:hAnsi="Times New Roman"/>
          <w:bCs/>
        </w:rPr>
        <w:t>Institute of Oceanology of the Polish Academy of Science</w:t>
      </w:r>
      <w:r w:rsidR="00634144" w:rsidRPr="002646C7">
        <w:rPr>
          <w:rFonts w:ascii="Times New Roman" w:hAnsi="Times New Roman"/>
          <w:bCs/>
        </w:rPr>
        <w:t>s</w:t>
      </w:r>
      <w:r w:rsidRPr="002646C7">
        <w:rPr>
          <w:rFonts w:ascii="Times New Roman" w:hAnsi="Times New Roman"/>
        </w:rPr>
        <w:t xml:space="preserve"> (procedure </w:t>
      </w:r>
      <w:r w:rsidR="005802AE" w:rsidRPr="002646C7">
        <w:rPr>
          <w:rFonts w:ascii="Times New Roman" w:hAnsi="Times New Roman"/>
        </w:rPr>
        <w:t>n</w:t>
      </w:r>
      <w:r w:rsidRPr="002646C7">
        <w:rPr>
          <w:rFonts w:ascii="Times New Roman" w:hAnsi="Times New Roman"/>
        </w:rPr>
        <w:t>o. IO/Z</w:t>
      </w:r>
      <w:r w:rsidR="005802AE" w:rsidRPr="002646C7">
        <w:rPr>
          <w:rFonts w:ascii="Times New Roman" w:hAnsi="Times New Roman"/>
        </w:rPr>
        <w:t>N</w:t>
      </w:r>
      <w:r w:rsidRPr="002646C7">
        <w:rPr>
          <w:rFonts w:ascii="Times New Roman" w:hAnsi="Times New Roman"/>
        </w:rPr>
        <w:t>/</w:t>
      </w:r>
      <w:r w:rsidR="00AB468F">
        <w:rPr>
          <w:rFonts w:ascii="Times New Roman" w:hAnsi="Times New Roman"/>
        </w:rPr>
        <w:t>1</w:t>
      </w:r>
      <w:r w:rsidR="00E543F8">
        <w:rPr>
          <w:rFonts w:ascii="Times New Roman" w:hAnsi="Times New Roman"/>
        </w:rPr>
        <w:t>7</w:t>
      </w:r>
      <w:r w:rsidRPr="002646C7">
        <w:rPr>
          <w:rFonts w:ascii="Times New Roman" w:hAnsi="Times New Roman"/>
        </w:rPr>
        <w:t>/</w:t>
      </w:r>
      <w:r w:rsidR="00634144" w:rsidRPr="002646C7">
        <w:rPr>
          <w:rFonts w:ascii="Times New Roman" w:hAnsi="Times New Roman"/>
        </w:rPr>
        <w:t>202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66092C90" w14:textId="7404380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3079F69E"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00B81C72">
        <w:rPr>
          <w:rFonts w:ascii="Times New Roman" w:hAnsi="Times New Roman"/>
          <w:b/>
          <w:lang w:val="en-GB"/>
        </w:rPr>
        <w:t>:</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5DC95C23"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7654DB9C"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00B81C72">
        <w:rPr>
          <w:rFonts w:ascii="Times New Roman" w:hAnsi="Times New Roman"/>
          <w:b/>
          <w:lang w:val="en-GB"/>
        </w:rPr>
        <w:t>:</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Fonts w:ascii="Times New Roman" w:hAnsi="Times New Roman"/>
          <w:vertAlign w:val="superscript"/>
          <w:lang w:val="en-GB"/>
        </w:rPr>
        <w:t>2</w:t>
      </w:r>
    </w:p>
    <w:p w14:paraId="27E7A045" w14:textId="0F21E38A"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AB468F">
        <w:rPr>
          <w:rFonts w:ascii="Times New Roman" w:hAnsi="Times New Roman"/>
          <w:lang w:val="en-GB"/>
        </w:rPr>
        <w:t>.</w:t>
      </w:r>
    </w:p>
    <w:p w14:paraId="3C0914AF" w14:textId="77777777" w:rsidR="0029418F" w:rsidRPr="004F4F6C" w:rsidRDefault="0029418F" w:rsidP="00B81C72">
      <w:pPr>
        <w:widowControl w:val="0"/>
        <w:spacing w:after="120" w:line="240" w:lineRule="auto"/>
        <w:jc w:val="both"/>
        <w:rPr>
          <w:rFonts w:ascii="Times New Roman" w:hAnsi="Times New Roman"/>
          <w:lang w:val="en-GB"/>
        </w:rPr>
      </w:pPr>
    </w:p>
    <w:p w14:paraId="14D91E15" w14:textId="77777777" w:rsidR="00A72BDA" w:rsidRPr="004F4F6C"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6D839556" w:rsidR="00C75635" w:rsidRPr="004F4F6C"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 xml:space="preserve">the subject of the contract (with documentation), cost of packaging, transport to the place of destination and insurance during delivery to the place of destination, </w:t>
      </w:r>
      <w:r w:rsidR="00B81C72">
        <w:rPr>
          <w:rFonts w:ascii="Times New Roman" w:hAnsi="Times New Roman"/>
          <w:i/>
          <w:sz w:val="20"/>
          <w:szCs w:val="20"/>
          <w:lang w:val="en-GB"/>
        </w:rPr>
        <w:t xml:space="preserve">as well as </w:t>
      </w:r>
      <w:r w:rsidR="00C75635" w:rsidRPr="004F4F6C">
        <w:rPr>
          <w:rFonts w:ascii="Times New Roman" w:hAnsi="Times New Roman"/>
          <w:i/>
          <w:sz w:val="20"/>
          <w:szCs w:val="20"/>
          <w:lang w:val="en-GB"/>
        </w:rPr>
        <w:t>cost of warranty and warranty service</w:t>
      </w:r>
      <w:r w:rsidR="00E543F8">
        <w:rPr>
          <w:rFonts w:ascii="Times New Roman" w:hAnsi="Times New Roman"/>
          <w:i/>
          <w:sz w:val="20"/>
          <w:szCs w:val="20"/>
          <w:lang w:val="en-GB"/>
        </w:rPr>
        <w:t>.</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B81C72"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B81C72">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B81C72" w:rsidRDefault="00BB7C8B" w:rsidP="00B81C72">
      <w:pPr>
        <w:pStyle w:val="Akapitzlist"/>
        <w:widowControl w:val="0"/>
        <w:spacing w:before="120" w:after="120" w:line="276" w:lineRule="auto"/>
        <w:ind w:left="425"/>
        <w:rPr>
          <w:sz w:val="24"/>
          <w:szCs w:val="24"/>
        </w:rPr>
      </w:pPr>
    </w:p>
    <w:p w14:paraId="0AE31B22" w14:textId="45FB38D9" w:rsidR="00AB468F" w:rsidRPr="00B81C72" w:rsidRDefault="00AB468F" w:rsidP="00B81C72">
      <w:pPr>
        <w:pStyle w:val="Akapitzlist"/>
        <w:widowControl w:val="0"/>
        <w:numPr>
          <w:ilvl w:val="0"/>
          <w:numId w:val="21"/>
        </w:numPr>
        <w:spacing w:after="240" w:line="276" w:lineRule="auto"/>
        <w:ind w:left="425" w:hanging="357"/>
        <w:contextualSpacing w:val="0"/>
        <w:jc w:val="both"/>
        <w:rPr>
          <w:sz w:val="22"/>
          <w:szCs w:val="22"/>
        </w:rPr>
      </w:pPr>
      <w:r w:rsidRPr="00B81C72">
        <w:rPr>
          <w:b/>
          <w:sz w:val="22"/>
          <w:szCs w:val="22"/>
        </w:rPr>
        <w:t>We offer</w:t>
      </w:r>
      <w:r w:rsidR="00431D9D" w:rsidRPr="00B81C72">
        <w:rPr>
          <w:b/>
          <w:sz w:val="22"/>
          <w:szCs w:val="22"/>
        </w:rPr>
        <w:t xml:space="preserve"> the</w:t>
      </w:r>
      <w:r w:rsidRPr="00B81C72">
        <w:rPr>
          <w:b/>
          <w:sz w:val="22"/>
          <w:szCs w:val="22"/>
        </w:rPr>
        <w:t xml:space="preserve"> delivery of the following equipment</w:t>
      </w:r>
      <w:r w:rsidR="00431D9D" w:rsidRPr="00B81C72">
        <w:rPr>
          <w:b/>
          <w:sz w:val="22"/>
          <w:szCs w:val="22"/>
        </w:rPr>
        <w:t>:</w:t>
      </w:r>
    </w:p>
    <w:p w14:paraId="706BD410" w14:textId="34AC3233" w:rsidR="00B81C72" w:rsidRPr="00B81C72" w:rsidRDefault="00B81C72" w:rsidP="00B81C72">
      <w:pPr>
        <w:pStyle w:val="Akapitzlist"/>
        <w:numPr>
          <w:ilvl w:val="0"/>
          <w:numId w:val="41"/>
        </w:numPr>
        <w:spacing w:after="360" w:line="276" w:lineRule="auto"/>
        <w:ind w:left="709" w:hanging="357"/>
        <w:rPr>
          <w:b/>
          <w:sz w:val="22"/>
          <w:szCs w:val="22"/>
        </w:rPr>
      </w:pPr>
      <w:bookmarkStart w:id="3" w:name="_Hlk194695290"/>
      <w:r w:rsidRPr="00B81C72">
        <w:rPr>
          <w:b/>
          <w:bCs/>
          <w:sz w:val="22"/>
          <w:szCs w:val="22"/>
        </w:rPr>
        <w:t>D</w:t>
      </w:r>
      <w:proofErr w:type="spellStart"/>
      <w:r w:rsidR="00E543F8" w:rsidRPr="00B81C72">
        <w:rPr>
          <w:b/>
          <w:bCs/>
          <w:sz w:val="22"/>
          <w:szCs w:val="22"/>
          <w:lang w:val="en-GB"/>
        </w:rPr>
        <w:t>issolved</w:t>
      </w:r>
      <w:proofErr w:type="spellEnd"/>
      <w:r w:rsidR="00E543F8" w:rsidRPr="00B81C72">
        <w:rPr>
          <w:b/>
          <w:bCs/>
          <w:sz w:val="22"/>
          <w:szCs w:val="22"/>
          <w:lang w:val="en-GB"/>
        </w:rPr>
        <w:t xml:space="preserve"> oxygen sensors </w:t>
      </w:r>
      <w:r w:rsidR="00871140">
        <w:rPr>
          <w:b/>
          <w:bCs/>
          <w:sz w:val="22"/>
          <w:szCs w:val="22"/>
          <w:lang w:val="en-GB"/>
        </w:rPr>
        <w:t xml:space="preserve">– </w:t>
      </w:r>
      <w:r w:rsidR="00E543F8" w:rsidRPr="00B81C72">
        <w:rPr>
          <w:b/>
          <w:bCs/>
          <w:sz w:val="22"/>
          <w:szCs w:val="22"/>
          <w:lang w:val="en-GB"/>
        </w:rPr>
        <w:t>20</w:t>
      </w:r>
      <w:r w:rsidR="00431D9D" w:rsidRPr="00B81C72">
        <w:rPr>
          <w:b/>
          <w:bCs/>
          <w:sz w:val="22"/>
          <w:szCs w:val="22"/>
          <w:lang w:val="en-GB"/>
        </w:rPr>
        <w:t xml:space="preserve"> </w:t>
      </w:r>
      <w:r w:rsidR="00E543F8" w:rsidRPr="00B81C72">
        <w:rPr>
          <w:b/>
          <w:bCs/>
          <w:sz w:val="22"/>
          <w:szCs w:val="22"/>
          <w:lang w:val="en-GB"/>
        </w:rPr>
        <w:t>pieces</w:t>
      </w:r>
      <w:r w:rsidR="00431D9D" w:rsidRPr="00B81C72">
        <w:rPr>
          <w:bCs/>
          <w:sz w:val="22"/>
          <w:szCs w:val="22"/>
          <w:lang w:val="en-GB"/>
        </w:rPr>
        <w:t>:</w:t>
      </w:r>
    </w:p>
    <w:p w14:paraId="134CED03" w14:textId="401F8B1D" w:rsidR="00431D9D" w:rsidRPr="00B81C72" w:rsidRDefault="00431D9D" w:rsidP="00431D9D">
      <w:pPr>
        <w:pStyle w:val="Akapitzlist"/>
        <w:spacing w:before="120" w:line="276" w:lineRule="auto"/>
        <w:ind w:left="709"/>
        <w:rPr>
          <w:sz w:val="22"/>
          <w:szCs w:val="22"/>
        </w:rPr>
      </w:pPr>
      <w:r w:rsidRPr="00B81C72">
        <w:rPr>
          <w:sz w:val="22"/>
          <w:szCs w:val="22"/>
        </w:rPr>
        <w:t>………………………………………………………………………………………..………………………....…..………………………………………………………………………………………………</w:t>
      </w:r>
    </w:p>
    <w:p w14:paraId="092D3ED2" w14:textId="76859DB3"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bookmarkEnd w:id="3"/>
    <w:p w14:paraId="0C9DD3B9" w14:textId="1A279BDF" w:rsidR="00431D9D" w:rsidRPr="00B81C72" w:rsidRDefault="00E543F8" w:rsidP="00431D9D">
      <w:pPr>
        <w:pStyle w:val="Akapitzlist"/>
        <w:numPr>
          <w:ilvl w:val="0"/>
          <w:numId w:val="41"/>
        </w:numPr>
        <w:spacing w:after="240" w:line="276" w:lineRule="auto"/>
        <w:ind w:left="709" w:hanging="357"/>
        <w:rPr>
          <w:b/>
          <w:sz w:val="22"/>
          <w:szCs w:val="22"/>
        </w:rPr>
      </w:pPr>
      <w:r w:rsidRPr="00B81C72">
        <w:rPr>
          <w:b/>
          <w:sz w:val="22"/>
          <w:szCs w:val="22"/>
        </w:rPr>
        <w:lastRenderedPageBreak/>
        <w:t xml:space="preserve">CTD (water level, temperature, salinity) sensors </w:t>
      </w:r>
      <w:r w:rsidR="00871140">
        <w:rPr>
          <w:b/>
          <w:bCs/>
          <w:sz w:val="22"/>
          <w:szCs w:val="22"/>
          <w:lang w:val="en-GB"/>
        </w:rPr>
        <w:t xml:space="preserve">– </w:t>
      </w:r>
      <w:r w:rsidRPr="00B81C72">
        <w:rPr>
          <w:b/>
          <w:bCs/>
          <w:sz w:val="22"/>
          <w:szCs w:val="22"/>
          <w:lang w:val="en-GB"/>
        </w:rPr>
        <w:t>20</w:t>
      </w:r>
      <w:r w:rsidR="00431D9D" w:rsidRPr="00B81C72">
        <w:rPr>
          <w:b/>
          <w:bCs/>
          <w:sz w:val="22"/>
          <w:szCs w:val="22"/>
          <w:lang w:val="en-GB"/>
        </w:rPr>
        <w:t xml:space="preserve"> </w:t>
      </w:r>
      <w:r w:rsidR="00B81C72" w:rsidRPr="00B81C72">
        <w:rPr>
          <w:b/>
          <w:bCs/>
          <w:sz w:val="22"/>
          <w:szCs w:val="22"/>
          <w:lang w:val="en-GB"/>
        </w:rPr>
        <w:t>pieces</w:t>
      </w:r>
      <w:r w:rsidR="00431D9D" w:rsidRPr="00B81C72">
        <w:rPr>
          <w:bCs/>
          <w:sz w:val="22"/>
          <w:szCs w:val="22"/>
          <w:lang w:val="en-GB"/>
        </w:rPr>
        <w:t>:</w:t>
      </w:r>
    </w:p>
    <w:p w14:paraId="1DD0073F"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50B2C7B7" w14:textId="334C0AF6"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02965D55" w14:textId="35779E9D" w:rsidR="00431D9D" w:rsidRPr="00B81C72" w:rsidRDefault="00E543F8" w:rsidP="00431D9D">
      <w:pPr>
        <w:pStyle w:val="Akapitzlist"/>
        <w:numPr>
          <w:ilvl w:val="0"/>
          <w:numId w:val="41"/>
        </w:numPr>
        <w:spacing w:after="240" w:line="276" w:lineRule="auto"/>
        <w:ind w:left="709" w:hanging="357"/>
        <w:rPr>
          <w:b/>
          <w:sz w:val="22"/>
          <w:szCs w:val="22"/>
        </w:rPr>
      </w:pPr>
      <w:r w:rsidRPr="00B81C72">
        <w:rPr>
          <w:b/>
          <w:sz w:val="22"/>
          <w:szCs w:val="22"/>
        </w:rPr>
        <w:t>pH loggers</w:t>
      </w:r>
      <w:r w:rsidR="00871140">
        <w:rPr>
          <w:b/>
          <w:bCs/>
          <w:sz w:val="22"/>
          <w:szCs w:val="22"/>
          <w:lang w:val="en-GB"/>
        </w:rPr>
        <w:t xml:space="preserve"> – </w:t>
      </w:r>
      <w:r w:rsidRPr="00B81C72">
        <w:rPr>
          <w:b/>
          <w:bCs/>
          <w:sz w:val="22"/>
          <w:szCs w:val="22"/>
          <w:lang w:val="en-GB"/>
        </w:rPr>
        <w:t>10 pieces</w:t>
      </w:r>
      <w:r w:rsidR="00431D9D" w:rsidRPr="00B81C72">
        <w:rPr>
          <w:bCs/>
          <w:sz w:val="22"/>
          <w:szCs w:val="22"/>
          <w:lang w:val="en-GB"/>
        </w:rPr>
        <w:t>:</w:t>
      </w:r>
    </w:p>
    <w:p w14:paraId="5D873349"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26C75436" w14:textId="77777777"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3F98E81E" w14:textId="6FA9B150" w:rsidR="00431D9D" w:rsidRPr="00B81C72" w:rsidRDefault="00B81C72" w:rsidP="00431D9D">
      <w:pPr>
        <w:pStyle w:val="Akapitzlist"/>
        <w:numPr>
          <w:ilvl w:val="0"/>
          <w:numId w:val="41"/>
        </w:numPr>
        <w:spacing w:after="240" w:line="276" w:lineRule="auto"/>
        <w:ind w:left="709" w:hanging="357"/>
        <w:rPr>
          <w:b/>
          <w:sz w:val="22"/>
          <w:szCs w:val="22"/>
        </w:rPr>
      </w:pPr>
      <w:r w:rsidRPr="00B81C72">
        <w:rPr>
          <w:b/>
          <w:sz w:val="22"/>
          <w:szCs w:val="22"/>
        </w:rPr>
        <w:t>D</w:t>
      </w:r>
      <w:r w:rsidR="00E543F8" w:rsidRPr="00B81C72">
        <w:rPr>
          <w:b/>
          <w:sz w:val="22"/>
          <w:szCs w:val="22"/>
        </w:rPr>
        <w:t>ata loggers</w:t>
      </w:r>
      <w:r w:rsidR="00431D9D" w:rsidRPr="00B81C72">
        <w:rPr>
          <w:b/>
          <w:bCs/>
          <w:sz w:val="22"/>
          <w:szCs w:val="22"/>
          <w:lang w:val="en-GB"/>
        </w:rPr>
        <w:t xml:space="preserve"> </w:t>
      </w:r>
      <w:r w:rsidR="00871140">
        <w:rPr>
          <w:b/>
          <w:bCs/>
          <w:sz w:val="22"/>
          <w:szCs w:val="22"/>
          <w:lang w:val="en-GB"/>
        </w:rPr>
        <w:t xml:space="preserve">– </w:t>
      </w:r>
      <w:r w:rsidR="00E543F8" w:rsidRPr="00B81C72">
        <w:rPr>
          <w:b/>
          <w:bCs/>
          <w:sz w:val="22"/>
          <w:szCs w:val="22"/>
          <w:lang w:val="en-GB"/>
        </w:rPr>
        <w:t>20 pieces</w:t>
      </w:r>
      <w:r w:rsidR="00431D9D" w:rsidRPr="00B81C72">
        <w:rPr>
          <w:bCs/>
          <w:sz w:val="22"/>
          <w:szCs w:val="22"/>
          <w:lang w:val="en-GB"/>
        </w:rPr>
        <w:t>:</w:t>
      </w:r>
    </w:p>
    <w:p w14:paraId="680DACF3"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4FD7BC93" w14:textId="226A3BDB" w:rsidR="00431D9D" w:rsidRPr="00431D9D" w:rsidRDefault="00431D9D" w:rsidP="00431D9D">
      <w:pPr>
        <w:spacing w:after="32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counted from the 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51713B7E"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E543F8">
        <w:rPr>
          <w:b/>
          <w:sz w:val="22"/>
          <w:szCs w:val="22"/>
        </w:rPr>
        <w:t>8</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 xml:space="preserve">SIOS Knowledge Centre, Eleanor Jones, Dariusz </w:t>
      </w:r>
      <w:proofErr w:type="spellStart"/>
      <w:r w:rsidR="00092617" w:rsidRPr="0029418F">
        <w:rPr>
          <w:b/>
          <w:sz w:val="22"/>
          <w:szCs w:val="22"/>
        </w:rPr>
        <w:t>Ignatiuk</w:t>
      </w:r>
      <w:proofErr w:type="spellEnd"/>
      <w:r w:rsidR="00092617" w:rsidRPr="0029418F">
        <w:rPr>
          <w:b/>
          <w:sz w:val="22"/>
          <w:szCs w:val="22"/>
        </w:rPr>
        <w:t>,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39512CD0"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AB468F">
        <w:rPr>
          <w:sz w:val="22"/>
          <w:szCs w:val="22"/>
        </w:rPr>
        <w:t>1</w:t>
      </w:r>
      <w:r w:rsidR="00E543F8">
        <w:rPr>
          <w:sz w:val="22"/>
          <w:szCs w:val="22"/>
        </w:rPr>
        <w:t>7</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lastRenderedPageBreak/>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4"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4"/>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4EB25164" w:rsidR="009217E7" w:rsidRPr="002646C7"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5"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E543F8" w:rsidRPr="00E543F8">
        <w:rPr>
          <w:b/>
          <w:sz w:val="22"/>
          <w:szCs w:val="22"/>
          <w:lang w:val="en-US"/>
        </w:rPr>
        <w:t>dissolved oxygen sensors, CTD (water level, temperature, salinity) sensors, pH loggers and data loggers</w:t>
      </w:r>
      <w:r w:rsidR="00AB468F">
        <w:rPr>
          <w:b/>
          <w:sz w:val="22"/>
          <w:szCs w:val="22"/>
          <w:lang w:val="en-US"/>
        </w:rPr>
        <w:t xml:space="preserve">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(procedure </w:t>
      </w:r>
      <w:r w:rsidR="009217E7" w:rsidRPr="002646C7">
        <w:rPr>
          <w:sz w:val="22"/>
          <w:szCs w:val="22"/>
          <w:lang w:val="en-US"/>
        </w:rPr>
        <w:t>n</w:t>
      </w:r>
      <w:r w:rsidRPr="002646C7">
        <w:rPr>
          <w:sz w:val="22"/>
          <w:szCs w:val="22"/>
          <w:lang w:val="en-US"/>
        </w:rPr>
        <w:t>o. IO/Z</w:t>
      </w:r>
      <w:r w:rsidR="009217E7" w:rsidRPr="002646C7">
        <w:rPr>
          <w:sz w:val="22"/>
          <w:szCs w:val="22"/>
          <w:lang w:val="en-US"/>
        </w:rPr>
        <w:t>N</w:t>
      </w:r>
      <w:r w:rsidRPr="002646C7">
        <w:rPr>
          <w:sz w:val="22"/>
          <w:szCs w:val="22"/>
          <w:lang w:val="en-US"/>
        </w:rPr>
        <w:t>/</w:t>
      </w:r>
      <w:r w:rsidR="00AB468F">
        <w:rPr>
          <w:sz w:val="22"/>
          <w:szCs w:val="22"/>
          <w:lang w:val="en-US"/>
        </w:rPr>
        <w:t>1</w:t>
      </w:r>
      <w:r w:rsidR="00E543F8">
        <w:rPr>
          <w:sz w:val="22"/>
          <w:szCs w:val="22"/>
          <w:lang w:val="en-US"/>
        </w:rPr>
        <w:t>7/</w:t>
      </w:r>
      <w:r w:rsidR="008A1791" w:rsidRPr="002646C7">
        <w:rPr>
          <w:sz w:val="22"/>
          <w:szCs w:val="22"/>
          <w:lang w:val="en-US"/>
        </w:rPr>
        <w:t>202</w:t>
      </w:r>
      <w:r w:rsidR="00BA524E" w:rsidRPr="002646C7">
        <w:rPr>
          <w:sz w:val="22"/>
          <w:szCs w:val="22"/>
          <w:lang w:val="en-US"/>
        </w:rPr>
        <w:t>5</w:t>
      </w:r>
      <w:r w:rsidRPr="002646C7">
        <w:rPr>
          <w:sz w:val="22"/>
          <w:szCs w:val="22"/>
          <w:lang w:val="en-US"/>
        </w:rPr>
        <w:t>)</w:t>
      </w:r>
      <w:r w:rsidRPr="002646C7">
        <w:rPr>
          <w:sz w:val="22"/>
          <w:szCs w:val="22"/>
          <w:lang w:val="en-GB"/>
        </w:rPr>
        <w:t xml:space="preserve">, </w:t>
      </w:r>
      <w:bookmarkEnd w:id="5"/>
      <w:r w:rsidRPr="002646C7">
        <w:rPr>
          <w:sz w:val="22"/>
          <w:szCs w:val="22"/>
          <w:lang w:val="en-GB"/>
        </w:rPr>
        <w:t>I hereby declare that</w:t>
      </w:r>
      <w:r w:rsidR="009217E7" w:rsidRPr="002646C7">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E543F8"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 xml:space="preserve">nsuring the execution of the </w:t>
      </w:r>
      <w:r w:rsidRPr="00E543F8">
        <w:rPr>
          <w:rFonts w:eastAsia="Calibri"/>
          <w:bCs/>
          <w:i/>
          <w:sz w:val="22"/>
          <w:szCs w:val="22"/>
        </w:rPr>
        <w:t>contract</w:t>
      </w:r>
      <w:r w:rsidRPr="00E543F8">
        <w:rPr>
          <w:rFonts w:eastAsia="Calibri"/>
          <w:bCs/>
          <w:sz w:val="22"/>
          <w:szCs w:val="22"/>
        </w:rPr>
        <w:t>;</w:t>
      </w:r>
    </w:p>
    <w:p w14:paraId="759C5A8A" w14:textId="4BC209D0" w:rsidR="00753B35" w:rsidRPr="00E543F8"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E543F8">
        <w:rPr>
          <w:rFonts w:eastAsia="Calibri"/>
          <w:bCs/>
          <w:sz w:val="22"/>
          <w:szCs w:val="22"/>
        </w:rPr>
        <w:t xml:space="preserve">has technical and professional capability </w:t>
      </w:r>
      <w:r w:rsidR="00753B35" w:rsidRPr="00E543F8">
        <w:rPr>
          <w:rFonts w:eastAsia="Calibri"/>
          <w:bCs/>
          <w:sz w:val="22"/>
          <w:szCs w:val="22"/>
        </w:rPr>
        <w:t>–</w:t>
      </w:r>
      <w:r w:rsidRPr="00E543F8">
        <w:rPr>
          <w:rFonts w:eastAsia="Calibri"/>
          <w:bCs/>
          <w:sz w:val="22"/>
          <w:szCs w:val="22"/>
        </w:rPr>
        <w:t xml:space="preserve"> within the scope of expertise and experience:</w:t>
      </w:r>
      <w:r w:rsidRPr="00E543F8">
        <w:rPr>
          <w:rFonts w:eastAsia="Calibri"/>
          <w:bCs/>
          <w:i/>
          <w:sz w:val="22"/>
          <w:szCs w:val="22"/>
        </w:rPr>
        <w:t xml:space="preserve"> in the form of </w:t>
      </w:r>
      <w:r w:rsidRPr="00E543F8">
        <w:rPr>
          <w:rFonts w:eastAsia="Calibri"/>
          <w:b/>
          <w:bCs/>
          <w:i/>
          <w:sz w:val="22"/>
          <w:szCs w:val="22"/>
        </w:rPr>
        <w:t>at least two</w:t>
      </w:r>
      <w:r w:rsidRPr="00E543F8">
        <w:rPr>
          <w:rFonts w:eastAsia="Calibri"/>
          <w:bCs/>
          <w:i/>
          <w:sz w:val="22"/>
          <w:szCs w:val="22"/>
        </w:rPr>
        <w:t xml:space="preserve"> properly completed or </w:t>
      </w:r>
      <w:r w:rsidR="00753B35" w:rsidRPr="00E543F8">
        <w:rPr>
          <w:rFonts w:eastAsia="Calibri"/>
          <w:bCs/>
          <w:i/>
          <w:sz w:val="22"/>
          <w:szCs w:val="22"/>
        </w:rPr>
        <w:t xml:space="preserve">ongoing (in case of recurring </w:t>
      </w:r>
      <w:r w:rsidRPr="00E543F8">
        <w:rPr>
          <w:rFonts w:eastAsia="Calibri"/>
          <w:bCs/>
          <w:i/>
          <w:sz w:val="22"/>
          <w:szCs w:val="22"/>
        </w:rPr>
        <w:t xml:space="preserve">or permanent contracts) deliveries corresponding to the subject of </w:t>
      </w:r>
      <w:r w:rsidR="008378DD" w:rsidRPr="00E543F8">
        <w:rPr>
          <w:rFonts w:eastAsia="Calibri"/>
          <w:bCs/>
          <w:i/>
          <w:sz w:val="22"/>
          <w:szCs w:val="22"/>
        </w:rPr>
        <w:t xml:space="preserve">the </w:t>
      </w:r>
      <w:r w:rsidRPr="00E543F8">
        <w:rPr>
          <w:rFonts w:eastAsia="Calibri"/>
          <w:bCs/>
          <w:i/>
          <w:sz w:val="22"/>
          <w:szCs w:val="22"/>
        </w:rPr>
        <w:t xml:space="preserve">contract, i.e. </w:t>
      </w:r>
      <w:r w:rsidR="00BE2ADA" w:rsidRPr="00E543F8">
        <w:rPr>
          <w:rFonts w:eastAsia="Calibri"/>
          <w:b/>
          <w:i/>
          <w:sz w:val="22"/>
          <w:szCs w:val="22"/>
        </w:rPr>
        <w:t>deliveries of</w:t>
      </w:r>
      <w:r w:rsidR="0029418F" w:rsidRPr="00E543F8">
        <w:rPr>
          <w:rFonts w:eastAsia="Calibri"/>
          <w:bCs/>
          <w:sz w:val="22"/>
          <w:szCs w:val="22"/>
        </w:rPr>
        <w:t xml:space="preserve"> </w:t>
      </w:r>
      <w:r w:rsidR="00E543F8" w:rsidRPr="00E543F8">
        <w:rPr>
          <w:rFonts w:eastAsia="Calibri"/>
          <w:b/>
          <w:bCs/>
          <w:i/>
          <w:sz w:val="22"/>
          <w:szCs w:val="22"/>
        </w:rPr>
        <w:t>environmental conditions loggers</w:t>
      </w:r>
      <w:r w:rsidR="00BE2ADA" w:rsidRPr="00E543F8">
        <w:rPr>
          <w:rFonts w:eastAsia="Calibri"/>
          <w:b/>
          <w:i/>
          <w:sz w:val="22"/>
          <w:szCs w:val="22"/>
        </w:rPr>
        <w:t xml:space="preserve">, with a gross value of at least PLN </w:t>
      </w:r>
      <w:r w:rsidR="00E543F8" w:rsidRPr="00E543F8">
        <w:rPr>
          <w:rFonts w:eastAsia="Calibri"/>
          <w:b/>
          <w:i/>
          <w:sz w:val="22"/>
          <w:szCs w:val="22"/>
        </w:rPr>
        <w:t>4</w:t>
      </w:r>
      <w:r w:rsidR="00092617" w:rsidRPr="00E543F8">
        <w:rPr>
          <w:rFonts w:eastAsia="Calibri"/>
          <w:b/>
          <w:i/>
          <w:sz w:val="22"/>
          <w:szCs w:val="22"/>
        </w:rPr>
        <w:t>0</w:t>
      </w:r>
      <w:r w:rsidR="00BE2ADA" w:rsidRPr="00E543F8">
        <w:rPr>
          <w:rFonts w:eastAsia="Calibri"/>
          <w:b/>
          <w:i/>
          <w:sz w:val="22"/>
          <w:szCs w:val="22"/>
        </w:rPr>
        <w:t>,000 each</w:t>
      </w:r>
      <w:r w:rsidRPr="00E543F8">
        <w:rPr>
          <w:rFonts w:eastAsia="Calibri"/>
          <w:i/>
          <w:sz w:val="22"/>
          <w:szCs w:val="22"/>
        </w:rPr>
        <w:t>,</w:t>
      </w:r>
      <w:r w:rsidRPr="00E543F8">
        <w:rPr>
          <w:rFonts w:eastAsia="Calibri"/>
          <w:bCs/>
          <w:i/>
          <w:sz w:val="22"/>
          <w:szCs w:val="22"/>
        </w:rPr>
        <w:t xml:space="preserve"> which took place within the last </w:t>
      </w:r>
      <w:r w:rsidR="0013042D" w:rsidRPr="00E543F8">
        <w:rPr>
          <w:rFonts w:eastAsia="Calibri"/>
          <w:bCs/>
          <w:i/>
          <w:sz w:val="22"/>
          <w:szCs w:val="22"/>
        </w:rPr>
        <w:t>three</w:t>
      </w:r>
      <w:r w:rsidRPr="00E543F8">
        <w:rPr>
          <w:rFonts w:eastAsia="Calibri"/>
          <w:bCs/>
          <w:i/>
          <w:sz w:val="22"/>
          <w:szCs w:val="22"/>
        </w:rPr>
        <w:t xml:space="preserve"> years before the end of the deadline for the</w:t>
      </w:r>
      <w:r w:rsidRPr="00E543F8">
        <w:rPr>
          <w:rFonts w:eastAsia="Calibri"/>
          <w:bCs/>
          <w:sz w:val="22"/>
          <w:szCs w:val="22"/>
        </w:rPr>
        <w:t xml:space="preserve"> </w:t>
      </w:r>
      <w:r w:rsidRPr="00E543F8">
        <w:rPr>
          <w:rFonts w:eastAsia="Calibri"/>
          <w:bCs/>
          <w:i/>
          <w:sz w:val="22"/>
          <w:szCs w:val="22"/>
        </w:rPr>
        <w:t xml:space="preserve">submission of bids or, if the period of </w:t>
      </w:r>
      <w:r w:rsidR="008378DD" w:rsidRPr="00E543F8">
        <w:rPr>
          <w:rFonts w:eastAsia="Calibri"/>
          <w:bCs/>
          <w:i/>
          <w:sz w:val="22"/>
          <w:szCs w:val="22"/>
        </w:rPr>
        <w:t xml:space="preserve">the </w:t>
      </w:r>
      <w:r w:rsidRPr="00E543F8">
        <w:rPr>
          <w:rFonts w:eastAsia="Calibri"/>
          <w:bCs/>
          <w:i/>
          <w:sz w:val="22"/>
          <w:szCs w:val="22"/>
        </w:rPr>
        <w:t>Contractor</w:t>
      </w:r>
      <w:r w:rsidR="008378DD" w:rsidRPr="00E543F8">
        <w:rPr>
          <w:rFonts w:eastAsia="Calibri"/>
          <w:bCs/>
          <w:i/>
          <w:sz w:val="22"/>
          <w:szCs w:val="22"/>
        </w:rPr>
        <w:t>’</w:t>
      </w:r>
      <w:r w:rsidRPr="00E543F8">
        <w:rPr>
          <w:rFonts w:eastAsia="Calibri"/>
          <w:bCs/>
          <w:i/>
          <w:sz w:val="22"/>
          <w:szCs w:val="22"/>
        </w:rPr>
        <w:t>s activity is shorter – within that period</w:t>
      </w:r>
      <w:r w:rsidR="00753B35" w:rsidRPr="00E543F8">
        <w:rPr>
          <w:rFonts w:eastAsia="Calibri"/>
          <w:bCs/>
          <w:i/>
          <w:sz w:val="22"/>
          <w:szCs w:val="22"/>
        </w:rPr>
        <w:t>.</w:t>
      </w:r>
    </w:p>
    <w:p w14:paraId="0943065A" w14:textId="77777777" w:rsidR="00753B35" w:rsidRPr="00E543F8" w:rsidRDefault="00753B35" w:rsidP="00C75635">
      <w:pPr>
        <w:widowControl w:val="0"/>
        <w:suppressAutoHyphens/>
        <w:spacing w:after="0" w:line="240" w:lineRule="auto"/>
        <w:ind w:left="851"/>
        <w:jc w:val="both"/>
        <w:rPr>
          <w:rFonts w:ascii="Times New Roman" w:hAnsi="Times New Roman"/>
          <w:bCs/>
          <w:i/>
          <w:sz w:val="20"/>
        </w:rPr>
      </w:pPr>
      <w:r w:rsidRPr="00E543F8">
        <w:rPr>
          <w:rFonts w:ascii="Times New Roman" w:hAnsi="Times New Roman"/>
          <w:bCs/>
          <w:i/>
          <w:sz w:val="20"/>
        </w:rPr>
        <w:t>Notice!</w:t>
      </w:r>
    </w:p>
    <w:p w14:paraId="14324EF5" w14:textId="74A1C008"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E543F8">
        <w:rPr>
          <w:rFonts w:ascii="Times New Roman" w:hAnsi="Times New Roman"/>
          <w:bCs/>
          <w:i/>
          <w:sz w:val="20"/>
        </w:rPr>
        <w:t xml:space="preserve">If the payment for the delivery was made in a currency other than PLN, to determinate the value of the delivery, the Contractor should convert it into PLN </w:t>
      </w:r>
      <w:r w:rsidRPr="00E543F8">
        <w:rPr>
          <w:rFonts w:ascii="Times New Roman" w:hAnsi="Times New Roman"/>
          <w:bCs/>
          <w:i/>
          <w:sz w:val="20"/>
          <w:lang w:val="en-GB"/>
        </w:rPr>
        <w:t>at an average FX rate of the currency</w:t>
      </w:r>
      <w:r w:rsidRPr="002646C7">
        <w:rPr>
          <w:rFonts w:ascii="Times New Roman" w:hAnsi="Times New Roman"/>
          <w:bCs/>
          <w:i/>
          <w:sz w:val="20"/>
          <w:lang w:val="en-GB"/>
        </w:rPr>
        <w:t xml:space="preserve"> announced by the National Bank of Poland as of the date of the expiry of the time limit for the submission of bids </w:t>
      </w:r>
      <w:r w:rsidRPr="002646C7">
        <w:rPr>
          <w:rFonts w:ascii="Times New Roman" w:hAnsi="Times New Roman"/>
          <w:bCs/>
          <w:i/>
          <w:sz w:val="20"/>
        </w:rPr>
        <w:t>(</w:t>
      </w:r>
      <w:r w:rsidR="00762DA2" w:rsidRPr="00762DA2">
        <w:rPr>
          <w:rFonts w:ascii="Times New Roman" w:hAnsi="Times New Roman"/>
          <w:bCs/>
          <w:i/>
          <w:color w:val="FF0000"/>
          <w:sz w:val="20"/>
        </w:rPr>
        <w:t>indicated in Chapter VII, section 1 of the Contract Notice in the area of science</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3E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2DA2"/>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07BD1"/>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140"/>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1C72"/>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543F8"/>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D605-B4F6-49BA-A2D3-51242922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1434</Words>
  <Characters>8606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IO/ZN/17/2025 - appendices 1-2</vt:lpstr>
    </vt:vector>
  </TitlesOfParts>
  <Company>IOPAN</Company>
  <LinksUpToDate>false</LinksUpToDate>
  <CharactersWithSpaces>10020</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IO/ZN/17/2025 - appendices 1-2</dc:title>
  <dc:creator>BG</dc:creator>
  <cp:lastModifiedBy>Barbara Górecka</cp:lastModifiedBy>
  <cp:revision>38</cp:revision>
  <cp:lastPrinted>2025-05-09T11:11:00Z</cp:lastPrinted>
  <dcterms:created xsi:type="dcterms:W3CDTF">2024-12-03T10:10:00Z</dcterms:created>
  <dcterms:modified xsi:type="dcterms:W3CDTF">2025-05-16T10:32:00Z</dcterms:modified>
</cp:coreProperties>
</file>